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Xef428a67583af7466738b2aa9d4b879139a69dc"/>
      <w:r>
        <w:t xml:space="preserve">Meeting-prep context — Priya Shah, Cumulus Cloud</w:t>
      </w:r>
      <w:bookmarkEnd w:id="20"/>
    </w:p>
    <w:p>
      <w:pPr>
        <w:pStyle w:val="FirstParagraph"/>
      </w:pPr>
      <w:r>
        <w:rPr>
          <w:i/>
        </w:rPr>
        <w:t xml:space="preserve">Attach this as the meeting-prep agent’s knowledge file. It holds the standing context the agent should assume every time, so it doesn’t have to be re-told.</w:t>
      </w:r>
    </w:p>
    <w:p>
      <w:pPr>
        <w:pStyle w:val="Heading2"/>
      </w:pPr>
      <w:bookmarkStart w:id="21" w:name="who-i-am"/>
      <w:r>
        <w:t xml:space="preserve">Who I am</w:t>
      </w:r>
      <w:bookmarkEnd w:id="21"/>
    </w:p>
    <w:p>
      <w:pPr>
        <w:pStyle w:val="FirstParagraph"/>
      </w:pPr>
      <w:r>
        <w:t xml:space="preserve">Priya Shah, Account Executive at</w:t>
      </w:r>
      <w:r>
        <w:t xml:space="preserve"> </w:t>
      </w:r>
      <w:r>
        <w:rPr>
          <w:b/>
        </w:rPr>
        <w:t xml:space="preserve">Cumulus Cloud</w:t>
      </w:r>
      <w:r>
        <w:t xml:space="preserve"> </w:t>
      </w:r>
      <w:r>
        <w:t xml:space="preserve">— a SaaS analytics platform (dashboards, role-based permissions, audit logs, multi-region data residency). I own a book of mid-market and enterprise retail accounts.</w:t>
      </w:r>
    </w:p>
    <w:p>
      <w:pPr>
        <w:pStyle w:val="Heading2"/>
      </w:pPr>
      <w:bookmarkStart w:id="22" w:name="what-im-always-trying-to-do-in-a-meeting"/>
      <w:r>
        <w:t xml:space="preserve">What I’m always trying to do in a meeting</w:t>
      </w:r>
      <w:bookmarkEnd w:id="22"/>
    </w:p>
    <w:p>
      <w:pPr>
        <w:numPr>
          <w:ilvl w:val="0"/>
          <w:numId w:val="1001"/>
        </w:numPr>
        <w:pStyle w:val="Compact"/>
      </w:pPr>
      <w:r>
        <w:t xml:space="preserve">Move the deal to its next concrete step (renewal, expansion, signed order).</w:t>
      </w:r>
    </w:p>
    <w:p>
      <w:pPr>
        <w:numPr>
          <w:ilvl w:val="0"/>
          <w:numId w:val="1001"/>
        </w:numPr>
        <w:pStyle w:val="Compact"/>
      </w:pPr>
      <w:r>
        <w:t xml:space="preserve">Surface and clear blockers early — especially security/compliance and budget.</w:t>
      </w:r>
    </w:p>
    <w:p>
      <w:pPr>
        <w:numPr>
          <w:ilvl w:val="0"/>
          <w:numId w:val="1001"/>
        </w:numPr>
        <w:pStyle w:val="Compact"/>
      </w:pPr>
      <w:r>
        <w:t xml:space="preserve">Make the customer’s internal champion look good to</w:t>
      </w:r>
      <w:r>
        <w:t xml:space="preserve"> </w:t>
      </w:r>
      <w:r>
        <w:rPr>
          <w:i/>
        </w:rPr>
        <w:t xml:space="preserve">their</w:t>
      </w:r>
      <w:r>
        <w:t xml:space="preserve"> </w:t>
      </w:r>
      <w:r>
        <w:t xml:space="preserve">boss.</w:t>
      </w:r>
    </w:p>
    <w:p>
      <w:pPr>
        <w:pStyle w:val="Heading2"/>
      </w:pPr>
      <w:bookmarkStart w:id="23" w:name="how-i-like-my-briefs"/>
      <w:r>
        <w:t xml:space="preserve">How I like my briefs</w:t>
      </w:r>
      <w:bookmarkEnd w:id="23"/>
    </w:p>
    <w:p>
      <w:pPr>
        <w:pStyle w:val="FirstParagraph"/>
      </w:pPr>
      <w:r>
        <w:t xml:space="preserve">Always produce a one-page brief in this exact format: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Goal</w:t>
      </w:r>
      <w:r>
        <w:t xml:space="preserve"> </w:t>
      </w:r>
      <w:r>
        <w:t xml:space="preserve">— one line on the outcome I want from this specific meeting.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Who’s in the room</w:t>
      </w:r>
      <w:r>
        <w:t xml:space="preserve"> </w:t>
      </w:r>
      <w:r>
        <w:t xml:space="preserve">— name — role — one thing to know (and whether they’re a decision maker, technical evaluator, or champion).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Where we left off</w:t>
      </w:r>
      <w:r>
        <w:t xml:space="preserve"> </w:t>
      </w:r>
      <w:r>
        <w:t xml:space="preserve">— last touchpoint + any open items or unsent deliverables (call these out loudly — they’re how deals stall).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3 smart questions to ask</w:t>
      </w:r>
      <w:r>
        <w:t xml:space="preserve"> </w:t>
      </w:r>
      <w:r>
        <w:t xml:space="preserve">— specific to this account, not generic.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1 landmine to avoid</w:t>
      </w:r>
      <w:r>
        <w:t xml:space="preserve"> </w:t>
      </w:r>
      <w:r>
        <w:t xml:space="preserve">— the thing that could derail this meeting.</w:t>
      </w:r>
    </w:p>
    <w:p>
      <w:pPr>
        <w:pStyle w:val="Heading2"/>
      </w:pPr>
      <w:bookmarkStart w:id="24" w:name="X4931542b4e088a88db099cf9b17f9e3649a4606"/>
      <w:r>
        <w:t xml:space="preserve">Standing facts about Cumulus (use when relevant)</w:t>
      </w:r>
      <w:bookmarkEnd w:id="24"/>
    </w:p>
    <w:p>
      <w:pPr>
        <w:numPr>
          <w:ilvl w:val="0"/>
          <w:numId w:val="1003"/>
        </w:numPr>
        <w:pStyle w:val="Compact"/>
      </w:pPr>
      <w:r>
        <w:t xml:space="preserve">We are SOC 2 Type II certified and support multi-region data residency (incl. Canada).</w:t>
      </w:r>
    </w:p>
    <w:p>
      <w:pPr>
        <w:numPr>
          <w:ilvl w:val="0"/>
          <w:numId w:val="1003"/>
        </w:numPr>
        <w:pStyle w:val="Compact"/>
      </w:pPr>
      <w:r>
        <w:t xml:space="preserve">Expansion pricing is per-store / per-seat; discounts need manager sign-off.</w:t>
      </w:r>
    </w:p>
    <w:p>
      <w:pPr>
        <w:numPr>
          <w:ilvl w:val="0"/>
          <w:numId w:val="1003"/>
        </w:numPr>
        <w:pStyle w:val="Compact"/>
      </w:pPr>
      <w:r>
        <w:t xml:space="preserve">Our edge vs. competitors: trusted single source of truth across departments, strong permissions + audit logging.</w:t>
      </w:r>
    </w:p>
    <w:p>
      <w:pPr>
        <w:pStyle w:val="Heading2"/>
      </w:pPr>
      <w:bookmarkStart w:id="25" w:name="rules"/>
      <w:r>
        <w:t xml:space="preserve">Rules</w:t>
      </w:r>
      <w:bookmarkEnd w:id="25"/>
    </w:p>
    <w:p>
      <w:pPr>
        <w:numPr>
          <w:ilvl w:val="0"/>
          <w:numId w:val="1004"/>
        </w:numPr>
        <w:pStyle w:val="Compact"/>
      </w:pPr>
      <w:r>
        <w:t xml:space="preserve">Flag anything you inferred vs. knew for sure.</w:t>
      </w:r>
    </w:p>
    <w:p>
      <w:pPr>
        <w:numPr>
          <w:ilvl w:val="0"/>
          <w:numId w:val="1004"/>
        </w:numPr>
        <w:pStyle w:val="Compact"/>
      </w:pPr>
      <w:r>
        <w:t xml:space="preserve">If a deliverable was promised and not sent, put it at the very top of the brief.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2026-06-22T19:45:32Z</dcterms:created>
  <dcterms:modified xsi:type="dcterms:W3CDTF">2026-06-22T19:45:32Z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